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33348" w14:textId="77777777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bookmarkStart w:id="0" w:name="_GoBack"/>
      <w:bookmarkEnd w:id="0"/>
    </w:p>
    <w:p w14:paraId="7516539E" w14:textId="77777777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3E5ABC0F" w14:textId="507832D8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2E435B7E" w14:textId="6919AE23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193A6BDB" w14:textId="77777777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</w:p>
    <w:p w14:paraId="69C06831" w14:textId="220C6BE6" w:rsidR="00F469E8" w:rsidRDefault="00E7133D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Risk Management Guide</w:t>
      </w:r>
      <w:r w:rsidR="00357BD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in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F40E2F" w:rsidRPr="00F40E2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Lifespan Management</w:t>
      </w:r>
    </w:p>
    <w:p w14:paraId="4C132730" w14:textId="77777777" w:rsidR="00F469E8" w:rsidRDefault="00F40E2F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F40E2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Student’s Name</w:t>
      </w:r>
    </w:p>
    <w:p w14:paraId="6F28B843" w14:textId="627737BB" w:rsidR="00F40E2F" w:rsidRDefault="00F40E2F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F40E2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Institutional Affiliation</w:t>
      </w:r>
      <w:r w:rsidR="00F469E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</w:t>
      </w:r>
    </w:p>
    <w:p w14:paraId="524833A8" w14:textId="77777777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br w:type="page"/>
      </w:r>
    </w:p>
    <w:p w14:paraId="3E9DE7C4" w14:textId="5CCB5084" w:rsidR="00F469E8" w:rsidRDefault="00F469E8" w:rsidP="00F02044">
      <w:pPr>
        <w:spacing w:line="480" w:lineRule="auto"/>
        <w:jc w:val="center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F469E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lastRenderedPageBreak/>
        <w:t xml:space="preserve">Risk Management Guide </w:t>
      </w:r>
      <w:r w:rsidR="00357BD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in </w:t>
      </w:r>
      <w:r w:rsidRPr="00F469E8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Lifespan Management</w:t>
      </w:r>
    </w:p>
    <w:p w14:paraId="054AB1EC" w14:textId="43D3A977" w:rsidR="00F469E8" w:rsidRDefault="00E775AC" w:rsidP="00F02044">
      <w:pPr>
        <w:spacing w:line="480" w:lineRule="auto"/>
        <w:ind w:firstLine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Lifespan risk ma</w:t>
      </w:r>
      <w:r w:rsidR="00177D9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nagement plays </w:t>
      </w:r>
      <w:r w:rsidR="005732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 </w:t>
      </w:r>
      <w:r w:rsidR="00177D9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significant role </w:t>
      </w:r>
      <w:r w:rsidR="005732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in</w:t>
      </w:r>
      <w:r w:rsidR="00177D9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elongating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life expectancy. By p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reventing maladapt</w:t>
      </w:r>
      <w:r w:rsidR="00A6097F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ive and opportunistic disease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 such as obesity, high blood pressure, and environmental factors</w:t>
      </w:r>
      <w:r w:rsidR="005732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for example</w:t>
      </w:r>
      <w:r w:rsidR="005732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adverse climatic condi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tions, doctors, nurses and 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caregivers can manage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risks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that come with the conditions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In the end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, as discussed by Hopkin (2018), the</w:t>
      </w:r>
      <w:r w:rsidR="00491826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management of these health risk factors will reduce mortality rates and provide longevity.</w:t>
      </w:r>
    </w:p>
    <w:p w14:paraId="251A93B1" w14:textId="1ED62BB4" w:rsidR="00F469E8" w:rsidRDefault="00491826" w:rsidP="00F02044">
      <w:pPr>
        <w:spacing w:line="480" w:lineRule="auto"/>
        <w:ind w:firstLine="720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risk factors can be mitigated when health officials provide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frequent training to the public. Because these factors have been found to manifest in low-income areas in </w:t>
      </w:r>
      <w:r w:rsidR="005732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United States, conducting frequent seminars on lifestyle management can improve healthy living</w:t>
      </w:r>
      <w:r w:rsidR="00A6097F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(Steele et al., 2018)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Also, carrying out personal </w:t>
      </w:r>
      <w:r w:rsidR="00177D9B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procedures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like 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weight reduction 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and regular exercise 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can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reduce and manage the lifespan risk factors.</w:t>
      </w:r>
    </w:p>
    <w:p w14:paraId="1FF86D91" w14:textId="2A19120C" w:rsidR="00F469E8" w:rsidRDefault="00A6097F" w:rsidP="00F020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Risk ma</w:t>
      </w:r>
      <w:r w:rsid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nagement factor</w:t>
      </w:r>
      <w:r w:rsidR="005732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within lifespan management include elaborate communication between the patient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and the caregiver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Either in hospitals or in care homes, communication is vital to mindset and perception</w:t>
      </w:r>
      <w:r w:rsidR="00177D9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al</w:t>
      </w:r>
      <w:r w:rsidR="00B12F12"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change</w:t>
      </w:r>
      <w:r w:rsidR="00177D9B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s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The conversation between the patient and the caregiver needs to be based on cordiality and professionalism to prevent extreme thoughts like suicides (Hopkin, 2018) and Steele et al. (2018). Additional</w:t>
      </w:r>
      <w:r w:rsid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ly,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commitment and total support from the state and organizational leadership</w:t>
      </w:r>
      <w:r w:rsidR="00F40E2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is important</w:t>
      </w:r>
      <w:r w:rsidRPr="00B12F1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. Their support is vital to the sustainability of management programs. In conclusion, </w:t>
      </w:r>
      <w:r w:rsidRPr="00B12F12">
        <w:rPr>
          <w:rFonts w:ascii="Times New Roman" w:hAnsi="Times New Roman" w:cs="Times New Roman"/>
          <w:sz w:val="24"/>
          <w:szCs w:val="24"/>
        </w:rPr>
        <w:t>l</w:t>
      </w:r>
      <w:r w:rsidR="00CC0E9A" w:rsidRPr="00B12F12">
        <w:rPr>
          <w:rFonts w:ascii="Times New Roman" w:hAnsi="Times New Roman" w:cs="Times New Roman"/>
          <w:sz w:val="24"/>
          <w:szCs w:val="24"/>
        </w:rPr>
        <w:t xml:space="preserve">ifespan management </w:t>
      </w:r>
      <w:r w:rsidRPr="00B12F12">
        <w:rPr>
          <w:rFonts w:ascii="Times New Roman" w:hAnsi="Times New Roman" w:cs="Times New Roman"/>
          <w:sz w:val="24"/>
          <w:szCs w:val="24"/>
        </w:rPr>
        <w:t>should be taken a</w:t>
      </w:r>
      <w:r w:rsidR="00CC0E9A" w:rsidRPr="00B12F12">
        <w:rPr>
          <w:rFonts w:ascii="Times New Roman" w:hAnsi="Times New Roman" w:cs="Times New Roman"/>
          <w:sz w:val="24"/>
          <w:szCs w:val="24"/>
        </w:rPr>
        <w:t xml:space="preserve">s an all-round process </w:t>
      </w:r>
      <w:r w:rsidRPr="00B12F12">
        <w:rPr>
          <w:rFonts w:ascii="Times New Roman" w:hAnsi="Times New Roman" w:cs="Times New Roman"/>
          <w:sz w:val="24"/>
          <w:szCs w:val="24"/>
        </w:rPr>
        <w:t>that is meant to advance</w:t>
      </w:r>
      <w:r w:rsidR="00B12F12" w:rsidRPr="00B12F12">
        <w:rPr>
          <w:rFonts w:ascii="Times New Roman" w:hAnsi="Times New Roman" w:cs="Times New Roman"/>
          <w:sz w:val="24"/>
          <w:szCs w:val="24"/>
        </w:rPr>
        <w:t xml:space="preserve"> human</w:t>
      </w:r>
      <w:r w:rsidR="00CC0E9A" w:rsidRPr="00B12F12">
        <w:rPr>
          <w:rFonts w:ascii="Times New Roman" w:hAnsi="Times New Roman" w:cs="Times New Roman"/>
          <w:sz w:val="24"/>
          <w:szCs w:val="24"/>
        </w:rPr>
        <w:t xml:space="preserve"> health.</w:t>
      </w:r>
    </w:p>
    <w:p w14:paraId="78DAB8F7" w14:textId="77777777" w:rsidR="00F02044" w:rsidRDefault="00F02044" w:rsidP="00F020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C7F445" w14:textId="10BB3486" w:rsidR="00F469E8" w:rsidRDefault="00CC0E9A" w:rsidP="00F020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2F1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375A419" w14:textId="77777777" w:rsidR="00A13537" w:rsidRDefault="00A13537" w:rsidP="00F0204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Hopkin, P. (2018). </w:t>
      </w:r>
      <w:r w:rsidRPr="00B12F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Fundamentals of risk management: understanding, evaluating and implementing effective risk management</w:t>
      </w:r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Kogan Page Publishers.</w:t>
      </w:r>
    </w:p>
    <w:p w14:paraId="6325268D" w14:textId="77777777" w:rsidR="00A13537" w:rsidRPr="00B12F12" w:rsidRDefault="00A13537" w:rsidP="00F0204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Steele, I. H., Thrower, N., Noroian, P., &amp; Saleh, F. M. (2018). Understanding suicide across the lifespan: </w:t>
      </w:r>
      <w:proofErr w:type="gramStart"/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United States perspective of suicide risk factors, assessment &amp; management. </w:t>
      </w:r>
      <w:r w:rsidRPr="00B12F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Forensic Sciences</w:t>
      </w:r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2F1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B12F1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162-171.</w:t>
      </w:r>
    </w:p>
    <w:sectPr w:rsidR="00A13537" w:rsidRPr="00B12F12" w:rsidSect="00E7133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03268" w14:textId="77777777" w:rsidR="00791EE9" w:rsidRDefault="00791EE9" w:rsidP="00F40E2F">
      <w:pPr>
        <w:spacing w:after="0" w:line="240" w:lineRule="auto"/>
      </w:pPr>
      <w:r>
        <w:separator/>
      </w:r>
    </w:p>
  </w:endnote>
  <w:endnote w:type="continuationSeparator" w:id="0">
    <w:p w14:paraId="6168BAF3" w14:textId="77777777" w:rsidR="00791EE9" w:rsidRDefault="00791EE9" w:rsidP="00F40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DD86DA" w14:textId="77777777" w:rsidR="00791EE9" w:rsidRDefault="00791EE9" w:rsidP="00F40E2F">
      <w:pPr>
        <w:spacing w:after="0" w:line="240" w:lineRule="auto"/>
      </w:pPr>
      <w:r>
        <w:separator/>
      </w:r>
    </w:p>
  </w:footnote>
  <w:footnote w:type="continuationSeparator" w:id="0">
    <w:p w14:paraId="0C330E06" w14:textId="77777777" w:rsidR="00791EE9" w:rsidRDefault="00791EE9" w:rsidP="00F40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5431358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56AF36" w14:textId="01977C74" w:rsidR="00F40E2F" w:rsidRPr="00E7133D" w:rsidRDefault="00E7133D" w:rsidP="00E7133D">
        <w:pPr>
          <w:pStyle w:val="Header"/>
          <w:jc w:val="right"/>
          <w:rPr>
            <w:rFonts w:ascii="Times New Roman" w:hAnsi="Times New Roman" w:cs="Times New Roman"/>
          </w:rPr>
        </w:pPr>
        <w:r w:rsidRPr="00E7133D">
          <w:rPr>
            <w:rFonts w:ascii="Times New Roman" w:hAnsi="Times New Roman" w:cs="Times New Roman"/>
          </w:rPr>
          <w:t>RISK MANAGEMENT GUIDE</w:t>
        </w:r>
        <w:r w:rsidR="00357BD6">
          <w:rPr>
            <w:rFonts w:ascii="Times New Roman" w:hAnsi="Times New Roman" w:cs="Times New Roman"/>
          </w:rPr>
          <w:t xml:space="preserve"> IN</w:t>
        </w:r>
        <w:r w:rsidRPr="00E7133D">
          <w:rPr>
            <w:rFonts w:ascii="Times New Roman" w:hAnsi="Times New Roman" w:cs="Times New Roman"/>
          </w:rPr>
          <w:t xml:space="preserve"> LIFESPAN MANAGEMENT</w:t>
        </w:r>
        <w:r>
          <w:rPr>
            <w:rFonts w:ascii="Times New Roman" w:hAnsi="Times New Roman" w:cs="Times New Roman"/>
          </w:rPr>
          <w:tab/>
        </w:r>
        <w:r w:rsidRPr="00E7133D">
          <w:rPr>
            <w:rFonts w:ascii="Times New Roman" w:hAnsi="Times New Roman" w:cs="Times New Roman"/>
          </w:rPr>
          <w:fldChar w:fldCharType="begin"/>
        </w:r>
        <w:r w:rsidRPr="00E7133D">
          <w:rPr>
            <w:rFonts w:ascii="Times New Roman" w:hAnsi="Times New Roman" w:cs="Times New Roman"/>
          </w:rPr>
          <w:instrText xml:space="preserve"> PAGE   \* MERGEFORMAT </w:instrText>
        </w:r>
        <w:r w:rsidRPr="00E7133D">
          <w:rPr>
            <w:rFonts w:ascii="Times New Roman" w:hAnsi="Times New Roman" w:cs="Times New Roman"/>
          </w:rPr>
          <w:fldChar w:fldCharType="separate"/>
        </w:r>
        <w:r w:rsidRPr="00E7133D">
          <w:rPr>
            <w:rFonts w:ascii="Times New Roman" w:hAnsi="Times New Roman" w:cs="Times New Roman"/>
            <w:noProof/>
          </w:rPr>
          <w:t>2</w:t>
        </w:r>
        <w:r w:rsidRPr="00E7133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6796307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73EC4C" w14:textId="743E2502" w:rsidR="00E7133D" w:rsidRPr="00E7133D" w:rsidRDefault="00E7133D" w:rsidP="00E7133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7133D">
          <w:rPr>
            <w:rFonts w:ascii="Times New Roman" w:hAnsi="Times New Roman" w:cs="Times New Roman"/>
          </w:rPr>
          <w:t xml:space="preserve">RISK MANAGEMENT GUIDE </w:t>
        </w:r>
        <w:r w:rsidR="00357BD6">
          <w:rPr>
            <w:rFonts w:ascii="Times New Roman" w:hAnsi="Times New Roman" w:cs="Times New Roman"/>
          </w:rPr>
          <w:t xml:space="preserve">IN </w:t>
        </w:r>
        <w:r w:rsidRPr="00E7133D">
          <w:rPr>
            <w:rFonts w:ascii="Times New Roman" w:hAnsi="Times New Roman" w:cs="Times New Roman"/>
          </w:rPr>
          <w:t>LIFESPAN MANAGEMENT</w:t>
        </w:r>
        <w:r>
          <w:rPr>
            <w:rFonts w:ascii="Times New Roman" w:hAnsi="Times New Roman" w:cs="Times New Roman"/>
          </w:rPr>
          <w:tab/>
        </w:r>
        <w:r w:rsidRPr="00E7133D">
          <w:rPr>
            <w:rFonts w:ascii="Times New Roman" w:hAnsi="Times New Roman" w:cs="Times New Roman"/>
          </w:rPr>
          <w:fldChar w:fldCharType="begin"/>
        </w:r>
        <w:r w:rsidRPr="00E7133D">
          <w:rPr>
            <w:rFonts w:ascii="Times New Roman" w:hAnsi="Times New Roman" w:cs="Times New Roman"/>
          </w:rPr>
          <w:instrText xml:space="preserve"> PAGE   \* MERGEFORMAT </w:instrText>
        </w:r>
        <w:r w:rsidRPr="00E7133D">
          <w:rPr>
            <w:rFonts w:ascii="Times New Roman" w:hAnsi="Times New Roman" w:cs="Times New Roman"/>
          </w:rPr>
          <w:fldChar w:fldCharType="separate"/>
        </w:r>
        <w:r w:rsidRPr="00E7133D">
          <w:rPr>
            <w:rFonts w:ascii="Times New Roman" w:hAnsi="Times New Roman" w:cs="Times New Roman"/>
            <w:noProof/>
          </w:rPr>
          <w:t>2</w:t>
        </w:r>
        <w:r w:rsidRPr="00E7133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wNzU0MDC1MDcwMDZR0lEKTi0uzszPAykwrgUA0umXuCwAAAA="/>
  </w:docVars>
  <w:rsids>
    <w:rsidRoot w:val="00CC0E9A"/>
    <w:rsid w:val="00174803"/>
    <w:rsid w:val="00177D9B"/>
    <w:rsid w:val="00357BD6"/>
    <w:rsid w:val="003D6AE4"/>
    <w:rsid w:val="00491826"/>
    <w:rsid w:val="00495112"/>
    <w:rsid w:val="004B369F"/>
    <w:rsid w:val="005732F3"/>
    <w:rsid w:val="006424D7"/>
    <w:rsid w:val="00726434"/>
    <w:rsid w:val="00791EE9"/>
    <w:rsid w:val="00967889"/>
    <w:rsid w:val="00A13537"/>
    <w:rsid w:val="00A6097F"/>
    <w:rsid w:val="00B12F12"/>
    <w:rsid w:val="00CC0E9A"/>
    <w:rsid w:val="00E7133D"/>
    <w:rsid w:val="00E775AC"/>
    <w:rsid w:val="00EC61AC"/>
    <w:rsid w:val="00F02044"/>
    <w:rsid w:val="00F40E2F"/>
    <w:rsid w:val="00F4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247CF"/>
  <w15:docId w15:val="{1EFE1D73-DCB0-4EEE-9681-7BE0CEC0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E2F"/>
  </w:style>
  <w:style w:type="paragraph" w:styleId="Footer">
    <w:name w:val="footer"/>
    <w:basedOn w:val="Normal"/>
    <w:link w:val="FooterChar"/>
    <w:uiPriority w:val="99"/>
    <w:unhideWhenUsed/>
    <w:rsid w:val="00F40E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11</cp:revision>
  <dcterms:created xsi:type="dcterms:W3CDTF">2020-08-28T05:41:00Z</dcterms:created>
  <dcterms:modified xsi:type="dcterms:W3CDTF">2020-08-28T08:10:00Z</dcterms:modified>
</cp:coreProperties>
</file>